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45D4F" w14:textId="77777777" w:rsidR="00FE4B3E" w:rsidRPr="00FE4B3E" w:rsidRDefault="00FE4B3E" w:rsidP="00FE4B3E">
      <w:pPr>
        <w:jc w:val="center"/>
        <w:rPr>
          <w:rFonts w:ascii="Arial" w:hAnsi="Arial" w:cs="Arial"/>
          <w:b/>
          <w:lang w:val="es-MX"/>
        </w:rPr>
      </w:pPr>
      <w:r w:rsidRPr="00FE4B3E">
        <w:rPr>
          <w:rFonts w:ascii="Arial" w:hAnsi="Arial" w:cs="Arial"/>
          <w:b/>
          <w:lang w:val="es-MX"/>
        </w:rPr>
        <w:t>TRABAJA GOBIERNO DE BJ DE LA MANO CON GOBIERNO DEL ESTADO PARA MÁS INFRAESTRUCTURA EDUCATIVA</w:t>
      </w:r>
    </w:p>
    <w:p w14:paraId="773C75F0" w14:textId="77777777" w:rsidR="00FE4B3E" w:rsidRPr="00FE4B3E" w:rsidRDefault="00FE4B3E" w:rsidP="00FE4B3E">
      <w:pPr>
        <w:jc w:val="both"/>
        <w:rPr>
          <w:rFonts w:ascii="Arial" w:hAnsi="Arial" w:cs="Arial"/>
          <w:b/>
          <w:lang w:val="es-MX"/>
        </w:rPr>
      </w:pPr>
    </w:p>
    <w:p w14:paraId="65857B03" w14:textId="77777777" w:rsidR="00FE4B3E" w:rsidRPr="00FE4B3E" w:rsidRDefault="00FE4B3E" w:rsidP="00FE4B3E">
      <w:pPr>
        <w:jc w:val="both"/>
        <w:rPr>
          <w:rFonts w:ascii="Arial" w:hAnsi="Arial" w:cs="Arial"/>
          <w:bCs/>
          <w:lang w:val="es-MX"/>
        </w:rPr>
      </w:pPr>
      <w:r w:rsidRPr="00FE4B3E">
        <w:rPr>
          <w:rFonts w:ascii="Arial" w:hAnsi="Arial" w:cs="Arial"/>
          <w:b/>
          <w:lang w:val="es-MX"/>
        </w:rPr>
        <w:t>Cancún, Q. R., a 22 de febrero de 2024.-</w:t>
      </w:r>
      <w:r w:rsidRPr="00FE4B3E">
        <w:rPr>
          <w:rFonts w:ascii="Arial" w:hAnsi="Arial" w:cs="Arial"/>
          <w:bCs/>
          <w:lang w:val="es-MX"/>
        </w:rPr>
        <w:t xml:space="preserve"> Para fortalecimiento a la infraestructura educativa en beneficio de la juventud quintanarroense, autoridades del Ayuntamiento de Benito Juárez atestiguaron la construcción y equipamiento de aulas didácticas, obras complementarias, un nuevo domo y rehabilitación de canchas de usos múltiples, en dos diferentes instituciones académicas en la ciudad, acciones concluidas por el Gobierno del Estado. </w:t>
      </w:r>
    </w:p>
    <w:p w14:paraId="4CCD019F" w14:textId="77777777" w:rsidR="00FE4B3E" w:rsidRPr="00FE4B3E" w:rsidRDefault="00FE4B3E" w:rsidP="00FE4B3E">
      <w:pPr>
        <w:jc w:val="both"/>
        <w:rPr>
          <w:rFonts w:ascii="Arial" w:hAnsi="Arial" w:cs="Arial"/>
          <w:bCs/>
          <w:lang w:val="es-MX"/>
        </w:rPr>
      </w:pPr>
    </w:p>
    <w:p w14:paraId="6FC4214D" w14:textId="77777777" w:rsidR="00FE4B3E" w:rsidRPr="00FE4B3E" w:rsidRDefault="00FE4B3E" w:rsidP="00FE4B3E">
      <w:pPr>
        <w:jc w:val="both"/>
        <w:rPr>
          <w:rFonts w:ascii="Arial" w:hAnsi="Arial" w:cs="Arial"/>
          <w:bCs/>
          <w:lang w:val="es-MX"/>
        </w:rPr>
      </w:pPr>
      <w:r w:rsidRPr="00FE4B3E">
        <w:rPr>
          <w:rFonts w:ascii="Arial" w:hAnsi="Arial" w:cs="Arial"/>
          <w:bCs/>
          <w:lang w:val="es-MX"/>
        </w:rPr>
        <w:t xml:space="preserve">En el marco de la gira de trabajo, la </w:t>
      </w:r>
      <w:proofErr w:type="gramStart"/>
      <w:r w:rsidRPr="00FE4B3E">
        <w:rPr>
          <w:rFonts w:ascii="Arial" w:hAnsi="Arial" w:cs="Arial"/>
          <w:bCs/>
          <w:lang w:val="es-MX"/>
        </w:rPr>
        <w:t>Presidenta</w:t>
      </w:r>
      <w:proofErr w:type="gramEnd"/>
      <w:r w:rsidRPr="00FE4B3E">
        <w:rPr>
          <w:rFonts w:ascii="Arial" w:hAnsi="Arial" w:cs="Arial"/>
          <w:bCs/>
          <w:lang w:val="es-MX"/>
        </w:rPr>
        <w:t xml:space="preserve"> Municipal, Ana Paty Peralta, y la gobernadora, Mara Lezama, se comprometieron a diseñar proyectos conjuntos para reforzar ese rubro y seguir renovando más espacios en los planteles educativos en Cancún. </w:t>
      </w:r>
    </w:p>
    <w:p w14:paraId="523E806E" w14:textId="77777777" w:rsidR="00FE4B3E" w:rsidRPr="00FE4B3E" w:rsidRDefault="00FE4B3E" w:rsidP="00FE4B3E">
      <w:pPr>
        <w:jc w:val="both"/>
        <w:rPr>
          <w:rFonts w:ascii="Arial" w:hAnsi="Arial" w:cs="Arial"/>
          <w:bCs/>
          <w:lang w:val="es-MX"/>
        </w:rPr>
      </w:pPr>
    </w:p>
    <w:p w14:paraId="42D1E6BC" w14:textId="77777777" w:rsidR="00FE4B3E" w:rsidRPr="00FE4B3E" w:rsidRDefault="00FE4B3E" w:rsidP="00FE4B3E">
      <w:pPr>
        <w:jc w:val="both"/>
        <w:rPr>
          <w:rFonts w:ascii="Arial" w:hAnsi="Arial" w:cs="Arial"/>
          <w:bCs/>
          <w:lang w:val="es-MX"/>
        </w:rPr>
      </w:pPr>
      <w:r w:rsidRPr="00FE4B3E">
        <w:rPr>
          <w:rFonts w:ascii="Arial" w:hAnsi="Arial" w:cs="Arial"/>
          <w:bCs/>
          <w:lang w:val="es-MX"/>
        </w:rPr>
        <w:t>Primeramente, acudieron al Centro de Bachillerato Tecnológico Industrial y de Servicios (CBTIS) No. 272, que fue beneficiado con la construcción y equipamiento de cinco aulas didácticas que amplía la cobertura a 1,160 alumnos en el turno matutino y vespertino.</w:t>
      </w:r>
    </w:p>
    <w:p w14:paraId="098D8DEC" w14:textId="77777777" w:rsidR="00FE4B3E" w:rsidRPr="00FE4B3E" w:rsidRDefault="00FE4B3E" w:rsidP="00FE4B3E">
      <w:pPr>
        <w:jc w:val="both"/>
        <w:rPr>
          <w:rFonts w:ascii="Arial" w:hAnsi="Arial" w:cs="Arial"/>
          <w:bCs/>
          <w:lang w:val="es-MX"/>
        </w:rPr>
      </w:pPr>
    </w:p>
    <w:p w14:paraId="168A3F20" w14:textId="77777777" w:rsidR="00FE4B3E" w:rsidRPr="00FE4B3E" w:rsidRDefault="00FE4B3E" w:rsidP="00FE4B3E">
      <w:pPr>
        <w:jc w:val="both"/>
        <w:rPr>
          <w:rFonts w:ascii="Arial" w:hAnsi="Arial" w:cs="Arial"/>
          <w:bCs/>
          <w:lang w:val="es-MX"/>
        </w:rPr>
      </w:pPr>
      <w:r w:rsidRPr="00FE4B3E">
        <w:rPr>
          <w:rFonts w:ascii="Arial" w:hAnsi="Arial" w:cs="Arial"/>
          <w:bCs/>
          <w:lang w:val="es-MX"/>
        </w:rPr>
        <w:t xml:space="preserve">“Estamos viendo los resultados una vez más de un gobierno que cumple, que tiene como compromiso y prioridad a las y los estudiantes y jóvenes. Las mujeres estamos transformando, estamos en unidad, trabajando por Cancún. Quiero desearles que en estas aulas aprovechen al máximo todo lo que tienen que aprender y den lo mejor de ustedes todos los días”, expresó Ana Paty Peralta.  </w:t>
      </w:r>
    </w:p>
    <w:p w14:paraId="50A45E6E" w14:textId="77777777" w:rsidR="00FE4B3E" w:rsidRPr="00FE4B3E" w:rsidRDefault="00FE4B3E" w:rsidP="00FE4B3E">
      <w:pPr>
        <w:jc w:val="both"/>
        <w:rPr>
          <w:rFonts w:ascii="Arial" w:hAnsi="Arial" w:cs="Arial"/>
          <w:bCs/>
          <w:lang w:val="es-MX"/>
        </w:rPr>
      </w:pPr>
    </w:p>
    <w:p w14:paraId="4CC77774" w14:textId="77777777" w:rsidR="00FE4B3E" w:rsidRPr="00FE4B3E" w:rsidRDefault="00FE4B3E" w:rsidP="00FE4B3E">
      <w:pPr>
        <w:jc w:val="both"/>
        <w:rPr>
          <w:rFonts w:ascii="Arial" w:hAnsi="Arial" w:cs="Arial"/>
          <w:bCs/>
          <w:lang w:val="es-MX"/>
        </w:rPr>
      </w:pPr>
      <w:r w:rsidRPr="00FE4B3E">
        <w:rPr>
          <w:rFonts w:ascii="Arial" w:hAnsi="Arial" w:cs="Arial"/>
          <w:bCs/>
          <w:lang w:val="es-MX"/>
        </w:rPr>
        <w:t xml:space="preserve">Se detalló </w:t>
      </w:r>
      <w:proofErr w:type="gramStart"/>
      <w:r w:rsidRPr="00FE4B3E">
        <w:rPr>
          <w:rFonts w:ascii="Arial" w:hAnsi="Arial" w:cs="Arial"/>
          <w:bCs/>
          <w:lang w:val="es-MX"/>
        </w:rPr>
        <w:t>que</w:t>
      </w:r>
      <w:proofErr w:type="gramEnd"/>
      <w:r w:rsidRPr="00FE4B3E">
        <w:rPr>
          <w:rFonts w:ascii="Arial" w:hAnsi="Arial" w:cs="Arial"/>
          <w:bCs/>
          <w:lang w:val="es-MX"/>
        </w:rPr>
        <w:t xml:space="preserve"> en ese sitio, se construyeron 605 metros cuadrados en dos niveles, correspondientes a cinco aulas que atienden a 200 beneficiarios, con una inversión de nueve millones de pesos, lo cual fue agradecido por el estudiante de la especialidad de Alimentos y Bebidas (A y B), Mauro Alejandro Núñez Soberanis, quien dijo este nuevo edificio marca la consolidación del CBTIS No. 272, ya que con estas aulas se tendrá un correcto desarrollo a las actividades.  </w:t>
      </w:r>
    </w:p>
    <w:p w14:paraId="1B3E80A6" w14:textId="77777777" w:rsidR="00FE4B3E" w:rsidRPr="00FE4B3E" w:rsidRDefault="00FE4B3E" w:rsidP="00FE4B3E">
      <w:pPr>
        <w:jc w:val="both"/>
        <w:rPr>
          <w:rFonts w:ascii="Arial" w:hAnsi="Arial" w:cs="Arial"/>
          <w:bCs/>
          <w:lang w:val="es-MX"/>
        </w:rPr>
      </w:pPr>
    </w:p>
    <w:p w14:paraId="47DA1C2C" w14:textId="77777777" w:rsidR="00FE4B3E" w:rsidRPr="00FE4B3E" w:rsidRDefault="00FE4B3E" w:rsidP="00FE4B3E">
      <w:pPr>
        <w:jc w:val="both"/>
        <w:rPr>
          <w:rFonts w:ascii="Arial" w:hAnsi="Arial" w:cs="Arial"/>
          <w:bCs/>
          <w:lang w:val="es-MX"/>
        </w:rPr>
      </w:pPr>
      <w:r w:rsidRPr="00FE4B3E">
        <w:rPr>
          <w:rFonts w:ascii="Arial" w:hAnsi="Arial" w:cs="Arial"/>
          <w:bCs/>
          <w:lang w:val="es-MX"/>
        </w:rPr>
        <w:t xml:space="preserve">Posteriormente, las autoridades estatales, municipales y educativas se trasladaron a la secundaria general No. 14 “Los Corales”, para inaugurar el domo y la rehabilitación de la cancha de usos Múltiples. </w:t>
      </w:r>
    </w:p>
    <w:p w14:paraId="1577A2D9" w14:textId="77777777" w:rsidR="00FE4B3E" w:rsidRPr="00FE4B3E" w:rsidRDefault="00FE4B3E" w:rsidP="00FE4B3E">
      <w:pPr>
        <w:jc w:val="both"/>
        <w:rPr>
          <w:rFonts w:ascii="Arial" w:hAnsi="Arial" w:cs="Arial"/>
          <w:bCs/>
          <w:lang w:val="es-MX"/>
        </w:rPr>
      </w:pPr>
    </w:p>
    <w:p w14:paraId="29AF10A9" w14:textId="77777777" w:rsidR="00FE4B3E" w:rsidRPr="00FE4B3E" w:rsidRDefault="00FE4B3E" w:rsidP="00FE4B3E">
      <w:pPr>
        <w:jc w:val="both"/>
        <w:rPr>
          <w:rFonts w:ascii="Arial" w:hAnsi="Arial" w:cs="Arial"/>
          <w:bCs/>
          <w:lang w:val="es-MX"/>
        </w:rPr>
      </w:pPr>
      <w:r w:rsidRPr="00FE4B3E">
        <w:rPr>
          <w:rFonts w:ascii="Arial" w:hAnsi="Arial" w:cs="Arial"/>
          <w:bCs/>
          <w:lang w:val="es-MX"/>
        </w:rPr>
        <w:t xml:space="preserve">Por parte del Instituto de Infraestructura Física Educativa de Quintana Roo (IFEQROO), su titular José Lara Díaz, anunció que dicho domo tiene una gran dimensión de 850 metros cuadrados de techo, sombra, fresco e iluminación, con columnas de concreto y una durabilidad cercana a los 25 años, en el que podrán hacer numerosas actividades deportivas, recreativas, escolares y de todo tipo. </w:t>
      </w:r>
    </w:p>
    <w:p w14:paraId="3C1EF537" w14:textId="77777777" w:rsidR="00FE4B3E" w:rsidRPr="00FE4B3E" w:rsidRDefault="00FE4B3E" w:rsidP="00FE4B3E">
      <w:pPr>
        <w:jc w:val="both"/>
        <w:rPr>
          <w:rFonts w:ascii="Arial" w:hAnsi="Arial" w:cs="Arial"/>
          <w:bCs/>
          <w:lang w:val="es-MX"/>
        </w:rPr>
      </w:pPr>
    </w:p>
    <w:p w14:paraId="0AB2264F" w14:textId="77777777" w:rsidR="00FE4B3E" w:rsidRPr="00FE4B3E" w:rsidRDefault="00FE4B3E" w:rsidP="00FE4B3E">
      <w:pPr>
        <w:jc w:val="both"/>
        <w:rPr>
          <w:rFonts w:ascii="Arial" w:hAnsi="Arial" w:cs="Arial"/>
          <w:bCs/>
          <w:lang w:val="es-MX"/>
        </w:rPr>
      </w:pPr>
      <w:r w:rsidRPr="00FE4B3E">
        <w:rPr>
          <w:rFonts w:ascii="Arial" w:hAnsi="Arial" w:cs="Arial"/>
          <w:bCs/>
          <w:lang w:val="es-MX"/>
        </w:rPr>
        <w:t xml:space="preserve">En ambos eventos, la Gobernadora resaltó que estos logros son para apoyar a la educación que es la llave maestra del futuro y el motor que transforma los sueños en realidad, además de que son gracias al combate a la corrupción, ya que el dinero del pueblo alcanza para más y llega para todos. </w:t>
      </w:r>
    </w:p>
    <w:p w14:paraId="6F746AAE" w14:textId="77777777" w:rsidR="00FE4B3E" w:rsidRPr="00FE4B3E" w:rsidRDefault="00FE4B3E" w:rsidP="00FE4B3E">
      <w:pPr>
        <w:jc w:val="both"/>
        <w:rPr>
          <w:rFonts w:ascii="Arial" w:hAnsi="Arial" w:cs="Arial"/>
          <w:bCs/>
          <w:lang w:val="es-MX"/>
        </w:rPr>
      </w:pPr>
    </w:p>
    <w:p w14:paraId="602D8813" w14:textId="77777777" w:rsidR="00FE4B3E" w:rsidRPr="00FE4B3E" w:rsidRDefault="00FE4B3E" w:rsidP="00FE4B3E">
      <w:pPr>
        <w:jc w:val="both"/>
        <w:rPr>
          <w:rFonts w:ascii="Arial" w:hAnsi="Arial" w:cs="Arial"/>
          <w:bCs/>
          <w:lang w:val="es-MX"/>
        </w:rPr>
      </w:pPr>
      <w:r w:rsidRPr="00FE4B3E">
        <w:rPr>
          <w:rFonts w:ascii="Arial" w:hAnsi="Arial" w:cs="Arial"/>
          <w:bCs/>
          <w:lang w:val="es-MX"/>
        </w:rPr>
        <w:t xml:space="preserve">También se llevó a cabo la respectiva develación de cada una de las placas conmemorativas correspondientes a las obras, así como la firma del Nuevo Acuerdo por el Bienestar y Desarrollo de Quintana Roo entre la Gobernadora, el secretario de Educación en la entidad, Carlos Manuel Gorocica Moreno, y los directores de cada institución.  </w:t>
      </w:r>
    </w:p>
    <w:p w14:paraId="4DCA2C46" w14:textId="77777777" w:rsidR="00FE4B3E" w:rsidRPr="00FE4B3E" w:rsidRDefault="00FE4B3E" w:rsidP="00FE4B3E">
      <w:pPr>
        <w:jc w:val="both"/>
        <w:rPr>
          <w:rFonts w:ascii="Arial" w:hAnsi="Arial" w:cs="Arial"/>
          <w:bCs/>
          <w:lang w:val="es-MX"/>
        </w:rPr>
      </w:pPr>
    </w:p>
    <w:p w14:paraId="60115E6E" w14:textId="061F8328" w:rsidR="00FE4B3E" w:rsidRPr="00FE4B3E" w:rsidRDefault="00FE4B3E" w:rsidP="00FE4B3E">
      <w:pPr>
        <w:jc w:val="center"/>
        <w:rPr>
          <w:rFonts w:ascii="Arial" w:hAnsi="Arial" w:cs="Arial"/>
          <w:b/>
          <w:lang w:val="es-MX"/>
        </w:rPr>
      </w:pPr>
      <w:r w:rsidRPr="00FE4B3E">
        <w:rPr>
          <w:rFonts w:ascii="Arial" w:hAnsi="Arial" w:cs="Arial"/>
          <w:b/>
          <w:lang w:val="es-MX"/>
        </w:rPr>
        <w:t>**</w:t>
      </w:r>
      <w:r>
        <w:rPr>
          <w:rFonts w:ascii="Arial" w:hAnsi="Arial" w:cs="Arial"/>
          <w:b/>
          <w:lang w:val="es-MX"/>
        </w:rPr>
        <w:t>**********</w:t>
      </w:r>
    </w:p>
    <w:p w14:paraId="15609C79" w14:textId="77777777" w:rsidR="00FE4B3E" w:rsidRPr="00FE4B3E" w:rsidRDefault="00FE4B3E" w:rsidP="00FE4B3E">
      <w:pPr>
        <w:jc w:val="center"/>
        <w:rPr>
          <w:rFonts w:ascii="Arial" w:hAnsi="Arial" w:cs="Arial"/>
          <w:b/>
          <w:lang w:val="es-MX"/>
        </w:rPr>
      </w:pPr>
      <w:r w:rsidRPr="00FE4B3E">
        <w:rPr>
          <w:rFonts w:ascii="Arial" w:hAnsi="Arial" w:cs="Arial"/>
          <w:b/>
          <w:lang w:val="es-MX"/>
        </w:rPr>
        <w:t>COMPLEMENTO INFORMATIVO</w:t>
      </w:r>
    </w:p>
    <w:p w14:paraId="365F80C2" w14:textId="77777777" w:rsidR="00FE4B3E" w:rsidRPr="00FE4B3E" w:rsidRDefault="00FE4B3E" w:rsidP="00FE4B3E">
      <w:pPr>
        <w:jc w:val="both"/>
        <w:rPr>
          <w:rFonts w:ascii="Arial" w:hAnsi="Arial" w:cs="Arial"/>
          <w:b/>
          <w:lang w:val="es-MX"/>
        </w:rPr>
      </w:pPr>
      <w:r w:rsidRPr="00FE4B3E">
        <w:rPr>
          <w:rFonts w:ascii="Arial" w:hAnsi="Arial" w:cs="Arial"/>
          <w:b/>
          <w:lang w:val="es-MX"/>
        </w:rPr>
        <w:t xml:space="preserve"> </w:t>
      </w:r>
    </w:p>
    <w:p w14:paraId="08DB722A" w14:textId="77777777" w:rsidR="00FE4B3E" w:rsidRPr="00FE4B3E" w:rsidRDefault="00FE4B3E" w:rsidP="00FE4B3E">
      <w:pPr>
        <w:jc w:val="both"/>
        <w:rPr>
          <w:rFonts w:ascii="Arial" w:hAnsi="Arial" w:cs="Arial"/>
          <w:b/>
          <w:lang w:val="es-MX"/>
        </w:rPr>
      </w:pPr>
      <w:r w:rsidRPr="00FE4B3E">
        <w:rPr>
          <w:rFonts w:ascii="Arial" w:hAnsi="Arial" w:cs="Arial"/>
          <w:b/>
          <w:lang w:val="es-MX"/>
        </w:rPr>
        <w:t xml:space="preserve">NUMERALIAS: </w:t>
      </w:r>
    </w:p>
    <w:p w14:paraId="65B76702" w14:textId="77777777" w:rsidR="00FE4B3E" w:rsidRPr="00FE4B3E" w:rsidRDefault="00FE4B3E" w:rsidP="00FE4B3E">
      <w:pPr>
        <w:jc w:val="both"/>
        <w:rPr>
          <w:rFonts w:ascii="Arial" w:hAnsi="Arial" w:cs="Arial"/>
          <w:bCs/>
          <w:lang w:val="es-MX"/>
        </w:rPr>
      </w:pPr>
    </w:p>
    <w:p w14:paraId="47F7A8F1" w14:textId="77777777" w:rsidR="00FE4B3E" w:rsidRPr="00FE4B3E" w:rsidRDefault="00FE4B3E" w:rsidP="00FE4B3E">
      <w:pPr>
        <w:jc w:val="both"/>
        <w:rPr>
          <w:rFonts w:ascii="Arial" w:hAnsi="Arial" w:cs="Arial"/>
          <w:bCs/>
          <w:lang w:val="es-MX"/>
        </w:rPr>
      </w:pPr>
      <w:r w:rsidRPr="00FE4B3E">
        <w:rPr>
          <w:rFonts w:ascii="Arial" w:hAnsi="Arial" w:cs="Arial"/>
          <w:bCs/>
          <w:lang w:val="es-MX"/>
        </w:rPr>
        <w:t xml:space="preserve">Domo en secundaria general No. 14 “Los Corales” </w:t>
      </w:r>
    </w:p>
    <w:p w14:paraId="03191101" w14:textId="77777777" w:rsidR="00FE4B3E" w:rsidRPr="00FE4B3E" w:rsidRDefault="00FE4B3E" w:rsidP="00FE4B3E">
      <w:pPr>
        <w:jc w:val="both"/>
        <w:rPr>
          <w:rFonts w:ascii="Arial" w:hAnsi="Arial" w:cs="Arial"/>
          <w:bCs/>
          <w:lang w:val="es-MX"/>
        </w:rPr>
      </w:pPr>
      <w:r w:rsidRPr="00FE4B3E">
        <w:rPr>
          <w:rFonts w:ascii="Arial" w:hAnsi="Arial" w:cs="Arial"/>
          <w:bCs/>
          <w:lang w:val="es-MX"/>
        </w:rPr>
        <w:t xml:space="preserve">559 estudiantes beneficiados </w:t>
      </w:r>
    </w:p>
    <w:p w14:paraId="73ADF29B" w14:textId="77777777" w:rsidR="00FE4B3E" w:rsidRPr="00FE4B3E" w:rsidRDefault="00FE4B3E" w:rsidP="00FE4B3E">
      <w:pPr>
        <w:jc w:val="both"/>
        <w:rPr>
          <w:rFonts w:ascii="Arial" w:hAnsi="Arial" w:cs="Arial"/>
          <w:bCs/>
          <w:lang w:val="es-MX"/>
        </w:rPr>
      </w:pPr>
      <w:r w:rsidRPr="00FE4B3E">
        <w:rPr>
          <w:rFonts w:ascii="Arial" w:hAnsi="Arial" w:cs="Arial"/>
          <w:bCs/>
          <w:lang w:val="es-MX"/>
        </w:rPr>
        <w:t>4´245,452.22 pesos de inversión</w:t>
      </w:r>
    </w:p>
    <w:p w14:paraId="73411AB2" w14:textId="77777777" w:rsidR="00FE4B3E" w:rsidRPr="00FE4B3E" w:rsidRDefault="00FE4B3E" w:rsidP="00FE4B3E">
      <w:pPr>
        <w:jc w:val="both"/>
        <w:rPr>
          <w:rFonts w:ascii="Arial" w:hAnsi="Arial" w:cs="Arial"/>
          <w:bCs/>
          <w:lang w:val="es-MX"/>
        </w:rPr>
      </w:pPr>
    </w:p>
    <w:p w14:paraId="23AA0F49" w14:textId="77777777" w:rsidR="00FE4B3E" w:rsidRPr="00FE4B3E" w:rsidRDefault="00FE4B3E" w:rsidP="00FE4B3E">
      <w:pPr>
        <w:jc w:val="both"/>
        <w:rPr>
          <w:rFonts w:ascii="Arial" w:hAnsi="Arial" w:cs="Arial"/>
          <w:bCs/>
          <w:lang w:val="es-MX"/>
        </w:rPr>
      </w:pPr>
      <w:r w:rsidRPr="00FE4B3E">
        <w:rPr>
          <w:rFonts w:ascii="Arial" w:hAnsi="Arial" w:cs="Arial"/>
          <w:bCs/>
          <w:lang w:val="es-MX"/>
        </w:rPr>
        <w:t xml:space="preserve">Ampliación infraestructura educativa CBTIS No. 272 </w:t>
      </w:r>
    </w:p>
    <w:p w14:paraId="4E19174B" w14:textId="77777777" w:rsidR="00FE4B3E" w:rsidRPr="00FE4B3E" w:rsidRDefault="00FE4B3E" w:rsidP="00FE4B3E">
      <w:pPr>
        <w:jc w:val="both"/>
        <w:rPr>
          <w:rFonts w:ascii="Arial" w:hAnsi="Arial" w:cs="Arial"/>
          <w:bCs/>
          <w:lang w:val="es-MX"/>
        </w:rPr>
      </w:pPr>
      <w:r w:rsidRPr="00FE4B3E">
        <w:rPr>
          <w:rFonts w:ascii="Arial" w:hAnsi="Arial" w:cs="Arial"/>
          <w:bCs/>
          <w:lang w:val="es-MX"/>
        </w:rPr>
        <w:t xml:space="preserve">5 aulas didácticas en edificio “F” </w:t>
      </w:r>
    </w:p>
    <w:p w14:paraId="339F85CB" w14:textId="77777777" w:rsidR="00FE4B3E" w:rsidRPr="00FE4B3E" w:rsidRDefault="00FE4B3E" w:rsidP="00FE4B3E">
      <w:pPr>
        <w:jc w:val="both"/>
        <w:rPr>
          <w:rFonts w:ascii="Arial" w:hAnsi="Arial" w:cs="Arial"/>
          <w:bCs/>
          <w:lang w:val="es-MX"/>
        </w:rPr>
      </w:pPr>
      <w:r w:rsidRPr="00FE4B3E">
        <w:rPr>
          <w:rFonts w:ascii="Arial" w:hAnsi="Arial" w:cs="Arial"/>
          <w:bCs/>
          <w:lang w:val="es-MX"/>
        </w:rPr>
        <w:t xml:space="preserve">5 escritorios, sillas para maestros y pizarrones </w:t>
      </w:r>
    </w:p>
    <w:p w14:paraId="09DC85A8" w14:textId="77777777" w:rsidR="00FE4B3E" w:rsidRPr="00FE4B3E" w:rsidRDefault="00FE4B3E" w:rsidP="00FE4B3E">
      <w:pPr>
        <w:jc w:val="both"/>
        <w:rPr>
          <w:rFonts w:ascii="Arial" w:hAnsi="Arial" w:cs="Arial"/>
          <w:bCs/>
          <w:lang w:val="es-MX"/>
        </w:rPr>
      </w:pPr>
      <w:r w:rsidRPr="00FE4B3E">
        <w:rPr>
          <w:rFonts w:ascii="Arial" w:hAnsi="Arial" w:cs="Arial"/>
          <w:bCs/>
          <w:lang w:val="es-MX"/>
        </w:rPr>
        <w:t xml:space="preserve">200 sillas de paleta </w:t>
      </w:r>
    </w:p>
    <w:p w14:paraId="6C002764" w14:textId="77777777" w:rsidR="00FE4B3E" w:rsidRPr="00FE4B3E" w:rsidRDefault="00FE4B3E" w:rsidP="00FE4B3E">
      <w:pPr>
        <w:jc w:val="both"/>
        <w:rPr>
          <w:rFonts w:ascii="Arial" w:hAnsi="Arial" w:cs="Arial"/>
          <w:bCs/>
          <w:lang w:val="es-MX"/>
        </w:rPr>
      </w:pPr>
      <w:r w:rsidRPr="00FE4B3E">
        <w:rPr>
          <w:rFonts w:ascii="Arial" w:hAnsi="Arial" w:cs="Arial"/>
          <w:bCs/>
          <w:lang w:val="es-MX"/>
        </w:rPr>
        <w:t xml:space="preserve">11,160 estudiantes </w:t>
      </w:r>
    </w:p>
    <w:p w14:paraId="210208C0" w14:textId="5CF40B5B" w:rsidR="008311AC" w:rsidRPr="00FE4B3E" w:rsidRDefault="00FE4B3E" w:rsidP="00FE4B3E">
      <w:pPr>
        <w:jc w:val="both"/>
        <w:rPr>
          <w:bCs/>
        </w:rPr>
      </w:pPr>
      <w:r w:rsidRPr="00FE4B3E">
        <w:rPr>
          <w:rFonts w:ascii="Arial" w:hAnsi="Arial" w:cs="Arial"/>
          <w:bCs/>
          <w:lang w:val="es-MX"/>
        </w:rPr>
        <w:t>8´963,504.61 inversión total (obra y equipamiento)</w:t>
      </w:r>
    </w:p>
    <w:sectPr w:rsidR="008311AC" w:rsidRPr="00FE4B3E" w:rsidSect="00DF33AF">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6B40F" w14:textId="77777777" w:rsidR="00DF33AF" w:rsidRDefault="00DF33AF" w:rsidP="0092028B">
      <w:r>
        <w:separator/>
      </w:r>
    </w:p>
  </w:endnote>
  <w:endnote w:type="continuationSeparator" w:id="0">
    <w:p w14:paraId="5A7FE6D2" w14:textId="77777777" w:rsidR="00DF33AF" w:rsidRDefault="00DF33A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94E2C" w14:textId="77777777" w:rsidR="00DF33AF" w:rsidRDefault="00DF33AF" w:rsidP="0092028B">
      <w:r>
        <w:separator/>
      </w:r>
    </w:p>
  </w:footnote>
  <w:footnote w:type="continuationSeparator" w:id="0">
    <w:p w14:paraId="6C475D22" w14:textId="77777777" w:rsidR="00DF33AF" w:rsidRDefault="00DF33A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E8A909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sidR="00051E53">
                            <w:rPr>
                              <w:rFonts w:asciiTheme="minorHAnsi" w:hAnsiTheme="minorHAnsi" w:cstheme="minorHAnsi"/>
                              <w:b/>
                              <w:bCs/>
                              <w:lang w:val="es-ES"/>
                            </w:rPr>
                            <w:t xml:space="preserve"> 261</w:t>
                          </w:r>
                          <w:r w:rsidR="00FE4B3E">
                            <w:rPr>
                              <w:rFonts w:asciiTheme="minorHAnsi" w:hAnsiTheme="minorHAnsi"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E8A909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sidR="00051E53">
                      <w:rPr>
                        <w:rFonts w:asciiTheme="minorHAnsi" w:hAnsiTheme="minorHAnsi" w:cstheme="minorHAnsi"/>
                        <w:b/>
                        <w:bCs/>
                        <w:lang w:val="es-ES"/>
                      </w:rPr>
                      <w:t xml:space="preserve"> 261</w:t>
                    </w:r>
                    <w:r w:rsidR="00FE4B3E">
                      <w:rPr>
                        <w:rFonts w:asciiTheme="minorHAnsi" w:hAnsiTheme="minorHAnsi"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62EF"/>
    <w:multiLevelType w:val="hybridMultilevel"/>
    <w:tmpl w:val="86805E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8F53D2"/>
    <w:multiLevelType w:val="hybridMultilevel"/>
    <w:tmpl w:val="CAA00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825119"/>
    <w:multiLevelType w:val="hybridMultilevel"/>
    <w:tmpl w:val="1F6CD274"/>
    <w:lvl w:ilvl="0" w:tplc="F7D07626">
      <w:start w:val="20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944864"/>
    <w:multiLevelType w:val="hybridMultilevel"/>
    <w:tmpl w:val="9926CC36"/>
    <w:lvl w:ilvl="0" w:tplc="60925B6C">
      <w:start w:val="7"/>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D29515F"/>
    <w:multiLevelType w:val="hybridMultilevel"/>
    <w:tmpl w:val="0E3EC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5F67790"/>
    <w:multiLevelType w:val="hybridMultilevel"/>
    <w:tmpl w:val="413A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73DF75BA"/>
    <w:multiLevelType w:val="hybridMultilevel"/>
    <w:tmpl w:val="7BBC4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9768253">
    <w:abstractNumId w:val="8"/>
  </w:num>
  <w:num w:numId="2" w16cid:durableId="888149946">
    <w:abstractNumId w:val="13"/>
  </w:num>
  <w:num w:numId="3" w16cid:durableId="929702405">
    <w:abstractNumId w:val="3"/>
  </w:num>
  <w:num w:numId="4" w16cid:durableId="311178231">
    <w:abstractNumId w:val="9"/>
  </w:num>
  <w:num w:numId="5" w16cid:durableId="100533424">
    <w:abstractNumId w:val="11"/>
  </w:num>
  <w:num w:numId="6" w16cid:durableId="138887459">
    <w:abstractNumId w:val="1"/>
  </w:num>
  <w:num w:numId="7" w16cid:durableId="1544098284">
    <w:abstractNumId w:val="15"/>
  </w:num>
  <w:num w:numId="8" w16cid:durableId="939991206">
    <w:abstractNumId w:val="7"/>
  </w:num>
  <w:num w:numId="9" w16cid:durableId="1445345127">
    <w:abstractNumId w:val="4"/>
  </w:num>
  <w:num w:numId="10" w16cid:durableId="1424569329">
    <w:abstractNumId w:val="2"/>
  </w:num>
  <w:num w:numId="11" w16cid:durableId="1498306995">
    <w:abstractNumId w:val="14"/>
  </w:num>
  <w:num w:numId="12" w16cid:durableId="156000060">
    <w:abstractNumId w:val="0"/>
  </w:num>
  <w:num w:numId="13" w16cid:durableId="1015494066">
    <w:abstractNumId w:val="10"/>
  </w:num>
  <w:num w:numId="14" w16cid:durableId="1145659691">
    <w:abstractNumId w:val="12"/>
  </w:num>
  <w:num w:numId="15" w16cid:durableId="214581594">
    <w:abstractNumId w:val="6"/>
  </w:num>
  <w:num w:numId="16" w16cid:durableId="306324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05BC1"/>
    <w:rsid w:val="00013FA5"/>
    <w:rsid w:val="00023007"/>
    <w:rsid w:val="0005079F"/>
    <w:rsid w:val="00051E53"/>
    <w:rsid w:val="00076604"/>
    <w:rsid w:val="000B62FF"/>
    <w:rsid w:val="000C25FB"/>
    <w:rsid w:val="000F7BC3"/>
    <w:rsid w:val="00111F21"/>
    <w:rsid w:val="001251F8"/>
    <w:rsid w:val="0014199E"/>
    <w:rsid w:val="001C2633"/>
    <w:rsid w:val="001C7B75"/>
    <w:rsid w:val="001E1AA7"/>
    <w:rsid w:val="001F4CAD"/>
    <w:rsid w:val="00252275"/>
    <w:rsid w:val="0027105C"/>
    <w:rsid w:val="00291798"/>
    <w:rsid w:val="0029683D"/>
    <w:rsid w:val="002A1449"/>
    <w:rsid w:val="002A38C5"/>
    <w:rsid w:val="002B1033"/>
    <w:rsid w:val="002F0A83"/>
    <w:rsid w:val="002F329C"/>
    <w:rsid w:val="003319CB"/>
    <w:rsid w:val="003425A3"/>
    <w:rsid w:val="003425F7"/>
    <w:rsid w:val="003E64E6"/>
    <w:rsid w:val="003F46C7"/>
    <w:rsid w:val="00403535"/>
    <w:rsid w:val="00442961"/>
    <w:rsid w:val="004433C5"/>
    <w:rsid w:val="004464DA"/>
    <w:rsid w:val="00485C06"/>
    <w:rsid w:val="00486386"/>
    <w:rsid w:val="00496F14"/>
    <w:rsid w:val="004A519D"/>
    <w:rsid w:val="004D6C77"/>
    <w:rsid w:val="00500033"/>
    <w:rsid w:val="00500F50"/>
    <w:rsid w:val="00505522"/>
    <w:rsid w:val="00512C37"/>
    <w:rsid w:val="00535A0B"/>
    <w:rsid w:val="00562395"/>
    <w:rsid w:val="00612289"/>
    <w:rsid w:val="00634D39"/>
    <w:rsid w:val="0063616E"/>
    <w:rsid w:val="00636D31"/>
    <w:rsid w:val="0065406D"/>
    <w:rsid w:val="0066440A"/>
    <w:rsid w:val="0067627D"/>
    <w:rsid w:val="006960A5"/>
    <w:rsid w:val="006A1CAC"/>
    <w:rsid w:val="006F0C0F"/>
    <w:rsid w:val="006F54F3"/>
    <w:rsid w:val="006F557A"/>
    <w:rsid w:val="0070322A"/>
    <w:rsid w:val="00714BC8"/>
    <w:rsid w:val="00725BC1"/>
    <w:rsid w:val="00726C4F"/>
    <w:rsid w:val="00727F70"/>
    <w:rsid w:val="00744B32"/>
    <w:rsid w:val="00751B55"/>
    <w:rsid w:val="00771DF7"/>
    <w:rsid w:val="007B128D"/>
    <w:rsid w:val="007E0B4C"/>
    <w:rsid w:val="007F3DEC"/>
    <w:rsid w:val="00822E90"/>
    <w:rsid w:val="008311AC"/>
    <w:rsid w:val="00835CA4"/>
    <w:rsid w:val="0085100D"/>
    <w:rsid w:val="00854287"/>
    <w:rsid w:val="0089057B"/>
    <w:rsid w:val="00893676"/>
    <w:rsid w:val="008A3EC0"/>
    <w:rsid w:val="008B4B46"/>
    <w:rsid w:val="008C059E"/>
    <w:rsid w:val="008C2F4E"/>
    <w:rsid w:val="008F6697"/>
    <w:rsid w:val="0091641D"/>
    <w:rsid w:val="0092028B"/>
    <w:rsid w:val="0092643C"/>
    <w:rsid w:val="00926E32"/>
    <w:rsid w:val="009B6027"/>
    <w:rsid w:val="009C0DC7"/>
    <w:rsid w:val="009D2BE0"/>
    <w:rsid w:val="009D4A58"/>
    <w:rsid w:val="009E11F6"/>
    <w:rsid w:val="009E1DE8"/>
    <w:rsid w:val="00A21FB4"/>
    <w:rsid w:val="00A4140A"/>
    <w:rsid w:val="00A4359A"/>
    <w:rsid w:val="00A44B6D"/>
    <w:rsid w:val="00A532FD"/>
    <w:rsid w:val="00A5698C"/>
    <w:rsid w:val="00AA45D3"/>
    <w:rsid w:val="00AC5F9E"/>
    <w:rsid w:val="00AC6469"/>
    <w:rsid w:val="00AC7FCB"/>
    <w:rsid w:val="00AE35FF"/>
    <w:rsid w:val="00B06692"/>
    <w:rsid w:val="00B13DB6"/>
    <w:rsid w:val="00B20549"/>
    <w:rsid w:val="00B446D9"/>
    <w:rsid w:val="00BA3047"/>
    <w:rsid w:val="00BD5728"/>
    <w:rsid w:val="00C046D4"/>
    <w:rsid w:val="00C355C8"/>
    <w:rsid w:val="00C42FC0"/>
    <w:rsid w:val="00C500FF"/>
    <w:rsid w:val="00C536F9"/>
    <w:rsid w:val="00C71425"/>
    <w:rsid w:val="00C948AD"/>
    <w:rsid w:val="00CB14EE"/>
    <w:rsid w:val="00CB2A24"/>
    <w:rsid w:val="00CD6AC3"/>
    <w:rsid w:val="00D05212"/>
    <w:rsid w:val="00D23899"/>
    <w:rsid w:val="00D301AB"/>
    <w:rsid w:val="00D42F70"/>
    <w:rsid w:val="00D644F8"/>
    <w:rsid w:val="00D80EDE"/>
    <w:rsid w:val="00DA2C73"/>
    <w:rsid w:val="00DC73C2"/>
    <w:rsid w:val="00DF33AF"/>
    <w:rsid w:val="00DF7F1D"/>
    <w:rsid w:val="00E62BA3"/>
    <w:rsid w:val="00E81A8D"/>
    <w:rsid w:val="00E90C7C"/>
    <w:rsid w:val="00E9540E"/>
    <w:rsid w:val="00EA339E"/>
    <w:rsid w:val="00EB1C87"/>
    <w:rsid w:val="00EC7BE5"/>
    <w:rsid w:val="00ED16A2"/>
    <w:rsid w:val="00EE47E2"/>
    <w:rsid w:val="00F04853"/>
    <w:rsid w:val="00F13175"/>
    <w:rsid w:val="00F313EE"/>
    <w:rsid w:val="00F420C5"/>
    <w:rsid w:val="00F4342F"/>
    <w:rsid w:val="00F64781"/>
    <w:rsid w:val="00F812A6"/>
    <w:rsid w:val="00F91E8B"/>
    <w:rsid w:val="00FE097D"/>
    <w:rsid w:val="00FE4B3E"/>
    <w:rsid w:val="00FF00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BA2C0F45-1FDD-4B7B-ADC7-225B8E5B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77015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60129-C07D-410C-B54E-E7B01B6A7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Pages>
  <Words>542</Words>
  <Characters>2983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Heyder Manrique</cp:lastModifiedBy>
  <cp:revision>17</cp:revision>
  <dcterms:created xsi:type="dcterms:W3CDTF">2024-02-19T17:52:00Z</dcterms:created>
  <dcterms:modified xsi:type="dcterms:W3CDTF">2024-02-23T01:00:00Z</dcterms:modified>
</cp:coreProperties>
</file>